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BB" w:rsidRPr="00201CB8" w:rsidRDefault="00E879BB" w:rsidP="00E879BB">
      <w:pPr>
        <w:jc w:val="center"/>
        <w:rPr>
          <w:b/>
        </w:rPr>
      </w:pPr>
      <w:r w:rsidRPr="00201CB8">
        <w:t xml:space="preserve"> </w:t>
      </w:r>
      <w:r w:rsidRPr="00201CB8">
        <w:rPr>
          <w:bCs/>
        </w:rPr>
        <w:t xml:space="preserve">  </w:t>
      </w:r>
      <w:r w:rsidRPr="00201CB8">
        <w:rPr>
          <w:b/>
        </w:rPr>
        <w:t>КРАСНОЯРСКИЙ КР</w:t>
      </w:r>
      <w:r w:rsidR="00CC42E4" w:rsidRPr="00201CB8">
        <w:rPr>
          <w:b/>
        </w:rPr>
        <w:t>А</w:t>
      </w:r>
      <w:r w:rsidRPr="00201CB8">
        <w:rPr>
          <w:b/>
        </w:rPr>
        <w:t xml:space="preserve">Й  </w:t>
      </w:r>
    </w:p>
    <w:p w:rsidR="00E879BB" w:rsidRPr="00201CB8" w:rsidRDefault="00E879BB" w:rsidP="00E879BB">
      <w:pPr>
        <w:jc w:val="center"/>
        <w:rPr>
          <w:b/>
        </w:rPr>
      </w:pPr>
      <w:r w:rsidRPr="00201CB8">
        <w:rPr>
          <w:b/>
        </w:rPr>
        <w:t xml:space="preserve">ТАКУЧЕТСКИЙ СЕЛЬСОВЕТ БОГУЧАНСКОГО РАЙОНА                                                                              </w:t>
      </w:r>
    </w:p>
    <w:p w:rsidR="00E879BB" w:rsidRPr="00201CB8" w:rsidRDefault="00E879BB" w:rsidP="00E879BB">
      <w:pPr>
        <w:ind w:right="-766"/>
        <w:jc w:val="both"/>
        <w:rPr>
          <w:b/>
        </w:rPr>
      </w:pPr>
      <w:r w:rsidRPr="00201CB8">
        <w:rPr>
          <w:b/>
        </w:rPr>
        <w:t xml:space="preserve">              ТАКУЧЕТСКИЙ СЕЛЬСКИЙ СОВЕТ ДЕПУТАТОВ</w:t>
      </w:r>
    </w:p>
    <w:p w:rsidR="00E879BB" w:rsidRPr="00201CB8" w:rsidRDefault="00E879BB" w:rsidP="00E879BB">
      <w:pPr>
        <w:ind w:right="-766"/>
        <w:jc w:val="center"/>
        <w:rPr>
          <w:b/>
        </w:rPr>
      </w:pPr>
    </w:p>
    <w:p w:rsidR="00E879BB" w:rsidRPr="00201CB8" w:rsidRDefault="00E879BB" w:rsidP="00E879BB">
      <w:pPr>
        <w:rPr>
          <w:b/>
        </w:rPr>
      </w:pPr>
      <w:r w:rsidRPr="00201CB8">
        <w:rPr>
          <w:b/>
        </w:rPr>
        <w:t xml:space="preserve">                                                    Р Е Ш Е Н И Е</w:t>
      </w:r>
      <w:r w:rsidRPr="00201CB8">
        <w:t xml:space="preserve">              </w:t>
      </w:r>
      <w:r w:rsidRPr="00201CB8">
        <w:rPr>
          <w:b/>
        </w:rPr>
        <w:t xml:space="preserve"> </w:t>
      </w:r>
    </w:p>
    <w:p w:rsidR="00E879BB" w:rsidRPr="00201CB8" w:rsidRDefault="00E879BB" w:rsidP="00E879BB">
      <w:pPr>
        <w:ind w:right="-766"/>
        <w:rPr>
          <w:bCs/>
        </w:rPr>
      </w:pPr>
      <w:r w:rsidRPr="00201CB8">
        <w:rPr>
          <w:bCs/>
        </w:rPr>
        <w:t xml:space="preserve">       </w:t>
      </w:r>
    </w:p>
    <w:p w:rsidR="00E879BB" w:rsidRPr="00201CB8" w:rsidRDefault="00201CB8" w:rsidP="00E879BB">
      <w:pPr>
        <w:ind w:right="-766"/>
      </w:pPr>
      <w:r w:rsidRPr="00201CB8">
        <w:rPr>
          <w:bCs/>
        </w:rPr>
        <w:t>25.11.2024</w:t>
      </w:r>
      <w:r w:rsidR="00E879BB" w:rsidRPr="00201CB8">
        <w:rPr>
          <w:bCs/>
        </w:rPr>
        <w:t xml:space="preserve"> г.</w:t>
      </w:r>
      <w:r w:rsidR="00E879BB" w:rsidRPr="00201CB8">
        <w:t xml:space="preserve">                                п. Такучет                                 № </w:t>
      </w:r>
      <w:r w:rsidR="003A435C" w:rsidRPr="00201CB8">
        <w:t xml:space="preserve"> </w:t>
      </w:r>
      <w:r w:rsidRPr="00201CB8">
        <w:t xml:space="preserve"> </w:t>
      </w:r>
      <w:r w:rsidR="00B56A52">
        <w:t>45/78</w:t>
      </w:r>
    </w:p>
    <w:p w:rsidR="00E879BB" w:rsidRPr="00201CB8" w:rsidRDefault="00E879BB" w:rsidP="00E879BB">
      <w:pPr>
        <w:ind w:right="-766"/>
      </w:pPr>
    </w:p>
    <w:p w:rsidR="00E879BB" w:rsidRPr="00201CB8" w:rsidRDefault="003A435C" w:rsidP="003A435C">
      <w:pPr>
        <w:ind w:right="141"/>
        <w:jc w:val="center"/>
      </w:pPr>
      <w:r w:rsidRPr="00201CB8">
        <w:t xml:space="preserve">О внесении изменений в Решение Такучетского сельского Совета </w:t>
      </w:r>
      <w:r w:rsidR="00A11237" w:rsidRPr="00201CB8">
        <w:t>от 25.0</w:t>
      </w:r>
      <w:r w:rsidR="00A0725F">
        <w:t xml:space="preserve">2.2021 г. </w:t>
      </w:r>
      <w:r w:rsidRPr="00201CB8">
        <w:t>№ 142/55 «</w:t>
      </w:r>
      <w:r w:rsidR="00E879BB" w:rsidRPr="00201CB8">
        <w:t>Об установлении налога на имущество физических лиц на территории Такучетского сельсовета, Богучанского района</w:t>
      </w:r>
      <w:r w:rsidRPr="00201CB8">
        <w:t>»</w:t>
      </w:r>
    </w:p>
    <w:p w:rsidR="00E879BB" w:rsidRPr="00201CB8" w:rsidRDefault="00E879BB" w:rsidP="00E879BB">
      <w:pPr>
        <w:ind w:right="-766"/>
      </w:pPr>
    </w:p>
    <w:p w:rsidR="00E879BB" w:rsidRPr="00201CB8" w:rsidRDefault="00E879BB" w:rsidP="00DF7BF6">
      <w:pPr>
        <w:ind w:right="-1"/>
        <w:jc w:val="both"/>
      </w:pPr>
      <w:r w:rsidRPr="00201CB8">
        <w:t xml:space="preserve">     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A11237" w:rsidRPr="00201CB8">
        <w:t xml:space="preserve">», </w:t>
      </w:r>
      <w:r w:rsidR="00201CB8" w:rsidRPr="00201CB8">
        <w:t xml:space="preserve">, Законом Красноярского края от 01.11.2018 № 6-2108  «Об установлении единой даты  начала применения на территории Красноярского края  порядка определения налоговой базы по налогу на имущество физических лиц исходя из  кадастровой стоимости объектов налогообложения», руководствуясь </w:t>
      </w:r>
      <w:r w:rsidR="00A11237" w:rsidRPr="00201CB8">
        <w:t>статьи</w:t>
      </w:r>
      <w:r w:rsidRPr="00201CB8">
        <w:t xml:space="preserve"> 22 Устава Такучетского сельсовета, Богучанского района, Красноярского края, Такучетский сельский Совет депутатов</w:t>
      </w:r>
    </w:p>
    <w:p w:rsidR="00201CB8" w:rsidRPr="00201CB8" w:rsidRDefault="00E879BB" w:rsidP="00DF7BF6">
      <w:pPr>
        <w:ind w:right="-1"/>
        <w:jc w:val="both"/>
      </w:pPr>
      <w:r w:rsidRPr="00201CB8">
        <w:t>РЕШИЛ:</w:t>
      </w:r>
    </w:p>
    <w:p w:rsidR="003A435C" w:rsidRPr="00201CB8" w:rsidRDefault="00A0725F" w:rsidP="00DF7BF6">
      <w:pPr>
        <w:pStyle w:val="a3"/>
        <w:numPr>
          <w:ilvl w:val="0"/>
          <w:numId w:val="1"/>
        </w:numPr>
        <w:ind w:right="-1"/>
        <w:jc w:val="both"/>
      </w:pPr>
      <w:r w:rsidRPr="00201CB8">
        <w:t>Внести изменения</w:t>
      </w:r>
      <w:r w:rsidR="003A435C" w:rsidRPr="00201CB8">
        <w:t xml:space="preserve"> в Решения Такучетского сельского Совета депутатов от 25.02.2021 № 142/55 «Об установлении налога на имущество физических лиц на территории Такучетского сельсовета</w:t>
      </w:r>
      <w:r>
        <w:t xml:space="preserve">, Богучанского района </w:t>
      </w:r>
      <w:r w:rsidRPr="00201CB8">
        <w:t>(</w:t>
      </w:r>
      <w:r w:rsidR="00201CB8" w:rsidRPr="00201CB8">
        <w:t>далее – Решение)</w:t>
      </w:r>
      <w:r w:rsidR="003A435C" w:rsidRPr="00201CB8">
        <w:t>:</w:t>
      </w:r>
    </w:p>
    <w:p w:rsidR="00201CB8" w:rsidRDefault="00A0725F" w:rsidP="00A11237">
      <w:pPr>
        <w:pStyle w:val="a3"/>
        <w:numPr>
          <w:ilvl w:val="1"/>
          <w:numId w:val="3"/>
        </w:numPr>
        <w:ind w:right="-1"/>
        <w:jc w:val="both"/>
      </w:pPr>
      <w:r>
        <w:t xml:space="preserve">Подпункт 2 и 2.1. пункта 2 </w:t>
      </w:r>
      <w:r w:rsidR="00201CB8" w:rsidRPr="00201CB8">
        <w:t>(таблицы) Решения изложить в следующей редакции:</w:t>
      </w:r>
    </w:p>
    <w:p w:rsidR="00201CB8" w:rsidRPr="00201CB8" w:rsidRDefault="00201CB8" w:rsidP="00201CB8">
      <w:pPr>
        <w:pStyle w:val="a3"/>
        <w:ind w:left="1155" w:right="-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783"/>
        <w:gridCol w:w="1926"/>
      </w:tblGrid>
      <w:tr w:rsidR="00201CB8" w:rsidRPr="00201CB8" w:rsidTr="00AB2FC3">
        <w:tc>
          <w:tcPr>
            <w:tcW w:w="636" w:type="dxa"/>
            <w:shd w:val="clear" w:color="auto" w:fill="auto"/>
          </w:tcPr>
          <w:p w:rsidR="00201CB8" w:rsidRPr="00201CB8" w:rsidRDefault="00201CB8" w:rsidP="00AB2FC3">
            <w:pPr>
              <w:jc w:val="center"/>
            </w:pPr>
            <w:r w:rsidRPr="00201CB8">
              <w:t xml:space="preserve">№ </w:t>
            </w:r>
            <w:proofErr w:type="spellStart"/>
            <w:r w:rsidRPr="00201CB8">
              <w:t>пп</w:t>
            </w:r>
            <w:proofErr w:type="spellEnd"/>
          </w:p>
        </w:tc>
        <w:tc>
          <w:tcPr>
            <w:tcW w:w="6985" w:type="dxa"/>
            <w:shd w:val="clear" w:color="auto" w:fill="auto"/>
          </w:tcPr>
          <w:p w:rsidR="00201CB8" w:rsidRPr="00201CB8" w:rsidRDefault="00201CB8" w:rsidP="00AB2FC3">
            <w:pPr>
              <w:jc w:val="center"/>
            </w:pPr>
            <w:r w:rsidRPr="00201CB8">
              <w:t>Объект налогообложения</w:t>
            </w:r>
          </w:p>
        </w:tc>
        <w:tc>
          <w:tcPr>
            <w:tcW w:w="1949" w:type="dxa"/>
            <w:shd w:val="clear" w:color="auto" w:fill="auto"/>
          </w:tcPr>
          <w:p w:rsidR="00201CB8" w:rsidRPr="00201CB8" w:rsidRDefault="00201CB8" w:rsidP="00AB2FC3">
            <w:pPr>
              <w:jc w:val="center"/>
            </w:pPr>
            <w:r w:rsidRPr="00201CB8">
              <w:t>Налоговая ставка (в процентах)</w:t>
            </w:r>
          </w:p>
        </w:tc>
      </w:tr>
      <w:tr w:rsidR="00201CB8" w:rsidRPr="00201CB8" w:rsidTr="00AB2FC3">
        <w:tc>
          <w:tcPr>
            <w:tcW w:w="636" w:type="dxa"/>
            <w:shd w:val="clear" w:color="auto" w:fill="auto"/>
          </w:tcPr>
          <w:p w:rsidR="00201CB8" w:rsidRPr="00201CB8" w:rsidRDefault="00201CB8" w:rsidP="00AB2FC3">
            <w:r w:rsidRPr="00201CB8">
              <w:t>2</w:t>
            </w:r>
          </w:p>
        </w:tc>
        <w:tc>
          <w:tcPr>
            <w:tcW w:w="6985" w:type="dxa"/>
            <w:shd w:val="clear" w:color="auto" w:fill="auto"/>
          </w:tcPr>
          <w:p w:rsidR="00201CB8" w:rsidRPr="00201CB8" w:rsidRDefault="00201CB8" w:rsidP="00AB2FC3">
            <w:pPr>
              <w:rPr>
                <w:color w:val="000000"/>
              </w:rPr>
            </w:pPr>
            <w:r w:rsidRPr="00201CB8">
              <w:rPr>
                <w:color w:val="000000"/>
              </w:rPr>
              <w:t>Объекты налогообложения, включенные в перечень, определяемый в соответствии, с пунктом 7 статьи 378.2 </w:t>
            </w:r>
            <w:hyperlink r:id="rId5" w:tgtFrame="_blank" w:history="1">
              <w:r w:rsidRPr="00201CB8">
                <w:rPr>
                  <w:rStyle w:val="1"/>
                  <w:color w:val="0000FF"/>
                </w:rPr>
                <w:t>Налогового кодекса Российской Федерации</w:t>
              </w:r>
            </w:hyperlink>
            <w:r w:rsidRPr="00201CB8">
              <w:rPr>
                <w:color w:val="000000"/>
              </w:rPr>
              <w:t>, в отношении объектов налогообложения, предусмотренных абзацем вторым пункта 10 статьи 378.2 </w:t>
            </w:r>
            <w:hyperlink r:id="rId6" w:tgtFrame="_blank" w:history="1">
              <w:r w:rsidRPr="00201CB8">
                <w:rPr>
                  <w:rStyle w:val="1"/>
                  <w:color w:val="0000FF"/>
                </w:rPr>
                <w:t>Налогового кодекса Российской Федерации</w:t>
              </w:r>
            </w:hyperlink>
            <w:r w:rsidRPr="00201CB8">
              <w:rPr>
                <w:color w:val="000000"/>
              </w:rPr>
              <w:t>;</w:t>
            </w:r>
          </w:p>
        </w:tc>
        <w:tc>
          <w:tcPr>
            <w:tcW w:w="1949" w:type="dxa"/>
            <w:shd w:val="clear" w:color="auto" w:fill="auto"/>
          </w:tcPr>
          <w:p w:rsidR="00201CB8" w:rsidRPr="00201CB8" w:rsidRDefault="00201CB8" w:rsidP="00AB2FC3">
            <w:pPr>
              <w:jc w:val="center"/>
            </w:pPr>
            <w:r w:rsidRPr="00201CB8">
              <w:t>2</w:t>
            </w:r>
          </w:p>
        </w:tc>
      </w:tr>
      <w:tr w:rsidR="00201CB8" w:rsidRPr="00201CB8" w:rsidTr="00AB2FC3">
        <w:tc>
          <w:tcPr>
            <w:tcW w:w="636" w:type="dxa"/>
            <w:shd w:val="clear" w:color="auto" w:fill="auto"/>
          </w:tcPr>
          <w:p w:rsidR="00201CB8" w:rsidRPr="00201CB8" w:rsidRDefault="00201CB8" w:rsidP="00AB2FC3">
            <w:r w:rsidRPr="00201CB8">
              <w:t>2.1.</w:t>
            </w:r>
          </w:p>
        </w:tc>
        <w:tc>
          <w:tcPr>
            <w:tcW w:w="6985" w:type="dxa"/>
            <w:shd w:val="clear" w:color="auto" w:fill="auto"/>
          </w:tcPr>
          <w:p w:rsidR="00201CB8" w:rsidRPr="00201CB8" w:rsidRDefault="00201CB8" w:rsidP="00AB2FC3">
            <w:r w:rsidRPr="00201CB8">
              <w:rPr>
                <w:color w:val="000000"/>
              </w:rPr>
              <w:t>объект налогообложения, кадастровая стоимость каждого из которых превышает 300 миллионов рублей</w:t>
            </w:r>
          </w:p>
        </w:tc>
        <w:tc>
          <w:tcPr>
            <w:tcW w:w="1949" w:type="dxa"/>
            <w:shd w:val="clear" w:color="auto" w:fill="auto"/>
          </w:tcPr>
          <w:p w:rsidR="00201CB8" w:rsidRPr="00201CB8" w:rsidRDefault="00201CB8" w:rsidP="00AB2FC3">
            <w:pPr>
              <w:jc w:val="center"/>
            </w:pPr>
            <w:r w:rsidRPr="00201CB8">
              <w:t>2,5</w:t>
            </w:r>
          </w:p>
        </w:tc>
      </w:tr>
    </w:tbl>
    <w:p w:rsidR="00A11237" w:rsidRPr="00201CB8" w:rsidRDefault="00201CB8" w:rsidP="00A11237">
      <w:pPr>
        <w:pStyle w:val="a3"/>
        <w:numPr>
          <w:ilvl w:val="1"/>
          <w:numId w:val="3"/>
        </w:numPr>
        <w:ind w:right="-1"/>
        <w:jc w:val="both"/>
      </w:pPr>
      <w:r w:rsidRPr="00201CB8">
        <w:t xml:space="preserve"> Пункт 4 дополнить подпунктом 4.5:</w:t>
      </w:r>
    </w:p>
    <w:p w:rsidR="00201CB8" w:rsidRDefault="00201CB8" w:rsidP="00201CB8">
      <w:pPr>
        <w:pStyle w:val="2"/>
        <w:ind w:right="-2" w:firstLine="0"/>
        <w:rPr>
          <w:szCs w:val="28"/>
        </w:rPr>
      </w:pPr>
      <w:r w:rsidRPr="00201CB8">
        <w:rPr>
          <w:szCs w:val="28"/>
        </w:rPr>
        <w:t xml:space="preserve">«4.5. Налоговая льгота, предусмотренная пунктом 1 статьи 407 Налогового кодекса, не предоставляется в отношении объектов налогообложения, </w:t>
      </w:r>
      <w:r w:rsidRPr="00201CB8">
        <w:rPr>
          <w:szCs w:val="28"/>
        </w:rPr>
        <w:lastRenderedPageBreak/>
        <w:t>кадастровая стоимость каждого из которых превышает 300 миллионов рублей.».</w:t>
      </w:r>
    </w:p>
    <w:p w:rsidR="00E879BB" w:rsidRPr="00A0725F" w:rsidRDefault="00E879BB" w:rsidP="00A0725F">
      <w:pPr>
        <w:pStyle w:val="2"/>
        <w:numPr>
          <w:ilvl w:val="0"/>
          <w:numId w:val="3"/>
        </w:numPr>
        <w:ind w:right="-2"/>
        <w:rPr>
          <w:szCs w:val="28"/>
        </w:rPr>
      </w:pPr>
      <w:r w:rsidRPr="00201CB8">
        <w:t xml:space="preserve">Контроль за исполнением настоящего решения возложить на председателя Такучетского сельского Совета депутатов </w:t>
      </w:r>
      <w:proofErr w:type="spellStart"/>
      <w:r w:rsidR="00201CB8" w:rsidRPr="00201CB8">
        <w:t>Л.П.Краеву</w:t>
      </w:r>
      <w:proofErr w:type="spellEnd"/>
      <w:r w:rsidR="00201CB8" w:rsidRPr="00201CB8">
        <w:t>.</w:t>
      </w:r>
    </w:p>
    <w:p w:rsidR="00201CB8" w:rsidRPr="00A0725F" w:rsidRDefault="00201CB8" w:rsidP="00A0725F">
      <w:pPr>
        <w:pStyle w:val="2"/>
        <w:numPr>
          <w:ilvl w:val="0"/>
          <w:numId w:val="3"/>
        </w:numPr>
        <w:ind w:right="-2"/>
        <w:rPr>
          <w:szCs w:val="28"/>
        </w:rPr>
      </w:pPr>
      <w:bookmarkStart w:id="0" w:name="_GoBack"/>
      <w:bookmarkEnd w:id="0"/>
      <w:r w:rsidRPr="00201CB8">
        <w:t>Решение вступает в силу не ранее чем по истечении одного месяца со дня его официального опубликования и не ранее 01 января 2025 года и подлежит размещению на официальном сайте Такучетского сельсовета в сети Интернет и опубликованию в периодичном печатном издании Такучетские Вести.</w:t>
      </w:r>
    </w:p>
    <w:p w:rsidR="00201CB8" w:rsidRDefault="00201CB8" w:rsidP="00201CB8">
      <w:pPr>
        <w:shd w:val="clear" w:color="auto" w:fill="FFFFFF"/>
        <w:jc w:val="both"/>
        <w:textAlignment w:val="top"/>
      </w:pPr>
    </w:p>
    <w:p w:rsidR="00201CB8" w:rsidRPr="00201CB8" w:rsidRDefault="00201CB8" w:rsidP="00201CB8">
      <w:pPr>
        <w:shd w:val="clear" w:color="auto" w:fill="FFFFFF"/>
        <w:jc w:val="both"/>
        <w:textAlignment w:val="top"/>
      </w:pPr>
    </w:p>
    <w:p w:rsidR="00201CB8" w:rsidRPr="00201CB8" w:rsidRDefault="00201CB8" w:rsidP="00E879BB">
      <w:pPr>
        <w:ind w:right="-1"/>
      </w:pPr>
      <w:r w:rsidRPr="00201CB8">
        <w:t xml:space="preserve"> </w:t>
      </w:r>
    </w:p>
    <w:tbl>
      <w:tblPr>
        <w:tblW w:w="10159" w:type="dxa"/>
        <w:tblInd w:w="-318" w:type="dxa"/>
        <w:tblLook w:val="04A0" w:firstRow="1" w:lastRow="0" w:firstColumn="1" w:lastColumn="0" w:noHBand="0" w:noVBand="1"/>
      </w:tblPr>
      <w:tblGrid>
        <w:gridCol w:w="5388"/>
        <w:gridCol w:w="4771"/>
      </w:tblGrid>
      <w:tr w:rsidR="00201CB8" w:rsidRPr="00201CB8" w:rsidTr="00AB2FC3">
        <w:tc>
          <w:tcPr>
            <w:tcW w:w="5388" w:type="dxa"/>
          </w:tcPr>
          <w:p w:rsidR="00201CB8" w:rsidRPr="00201CB8" w:rsidRDefault="00201CB8" w:rsidP="00AB2FC3">
            <w:pPr>
              <w:tabs>
                <w:tab w:val="left" w:pos="4111"/>
              </w:tabs>
              <w:ind w:right="599"/>
            </w:pPr>
          </w:p>
          <w:p w:rsidR="00201CB8" w:rsidRPr="00201CB8" w:rsidRDefault="00201CB8" w:rsidP="00AB2FC3">
            <w:pPr>
              <w:tabs>
                <w:tab w:val="left" w:pos="4111"/>
              </w:tabs>
              <w:ind w:right="599"/>
            </w:pPr>
            <w:r w:rsidRPr="00201CB8">
              <w:t xml:space="preserve">     Председатель Такучетского</w:t>
            </w:r>
          </w:p>
          <w:p w:rsidR="00201CB8" w:rsidRPr="00201CB8" w:rsidRDefault="00201CB8" w:rsidP="00AB2FC3">
            <w:pPr>
              <w:tabs>
                <w:tab w:val="left" w:pos="4111"/>
              </w:tabs>
              <w:ind w:right="599" w:firstLine="318"/>
            </w:pPr>
            <w:r w:rsidRPr="00201CB8">
              <w:t xml:space="preserve">сельского Совета депутатов </w:t>
            </w:r>
          </w:p>
          <w:p w:rsidR="00201CB8" w:rsidRPr="00201CB8" w:rsidRDefault="00201CB8" w:rsidP="00AB2FC3">
            <w:pPr>
              <w:ind w:firstLine="318"/>
            </w:pPr>
            <w:proofErr w:type="spellStart"/>
            <w:r w:rsidRPr="00201CB8">
              <w:t>Л.П.Краева</w:t>
            </w:r>
            <w:proofErr w:type="spellEnd"/>
          </w:p>
          <w:p w:rsidR="00201CB8" w:rsidRPr="00201CB8" w:rsidRDefault="00201CB8" w:rsidP="00AB2FC3">
            <w:pPr>
              <w:ind w:firstLine="318"/>
            </w:pPr>
          </w:p>
          <w:p w:rsidR="00201CB8" w:rsidRPr="00201CB8" w:rsidRDefault="00201CB8" w:rsidP="00AB2FC3">
            <w:pPr>
              <w:ind w:firstLine="318"/>
            </w:pPr>
            <w:r w:rsidRPr="00201CB8">
              <w:t>_________________</w:t>
            </w:r>
          </w:p>
          <w:p w:rsidR="00201CB8" w:rsidRPr="00201CB8" w:rsidRDefault="00201CB8" w:rsidP="00AB2FC3">
            <w:pPr>
              <w:ind w:firstLine="318"/>
            </w:pPr>
            <w:r w:rsidRPr="00201CB8">
              <w:t>«___» ноября 2024 г.</w:t>
            </w:r>
          </w:p>
          <w:p w:rsidR="00201CB8" w:rsidRPr="00201CB8" w:rsidRDefault="00201CB8" w:rsidP="00AB2FC3">
            <w:pPr>
              <w:ind w:left="1092" w:firstLine="425"/>
            </w:pPr>
          </w:p>
        </w:tc>
        <w:tc>
          <w:tcPr>
            <w:tcW w:w="4771" w:type="dxa"/>
          </w:tcPr>
          <w:p w:rsidR="00201CB8" w:rsidRPr="00201CB8" w:rsidRDefault="00201CB8" w:rsidP="00AB2FC3">
            <w:pPr>
              <w:ind w:firstLine="317"/>
            </w:pPr>
          </w:p>
          <w:p w:rsidR="00201CB8" w:rsidRPr="00201CB8" w:rsidRDefault="00201CB8" w:rsidP="00AB2FC3">
            <w:pPr>
              <w:ind w:firstLine="317"/>
            </w:pPr>
            <w:r w:rsidRPr="00201CB8">
              <w:t xml:space="preserve">Глава Такучетского </w:t>
            </w:r>
          </w:p>
          <w:p w:rsidR="00201CB8" w:rsidRPr="00201CB8" w:rsidRDefault="00201CB8" w:rsidP="00AB2FC3">
            <w:pPr>
              <w:ind w:firstLine="317"/>
            </w:pPr>
            <w:r w:rsidRPr="00201CB8">
              <w:t>сельсовета</w:t>
            </w:r>
          </w:p>
          <w:p w:rsidR="00201CB8" w:rsidRPr="00201CB8" w:rsidRDefault="00201CB8" w:rsidP="00AB2FC3">
            <w:pPr>
              <w:ind w:firstLine="317"/>
            </w:pPr>
            <w:r w:rsidRPr="00201CB8">
              <w:t>Л.В.Окорокова</w:t>
            </w:r>
          </w:p>
          <w:p w:rsidR="00201CB8" w:rsidRPr="00201CB8" w:rsidRDefault="00201CB8" w:rsidP="00AB2FC3">
            <w:pPr>
              <w:ind w:firstLine="317"/>
            </w:pPr>
          </w:p>
          <w:p w:rsidR="00201CB8" w:rsidRPr="00201CB8" w:rsidRDefault="00201CB8" w:rsidP="00AB2FC3">
            <w:pPr>
              <w:ind w:firstLine="317"/>
            </w:pPr>
            <w:r w:rsidRPr="00201CB8">
              <w:t>_________________</w:t>
            </w:r>
          </w:p>
          <w:p w:rsidR="00201CB8" w:rsidRPr="00201CB8" w:rsidRDefault="00201CB8" w:rsidP="00201CB8">
            <w:pPr>
              <w:ind w:firstLine="317"/>
            </w:pPr>
            <w:r w:rsidRPr="00201CB8">
              <w:t>«__</w:t>
            </w:r>
            <w:proofErr w:type="gramStart"/>
            <w:r w:rsidRPr="00201CB8">
              <w:t>_»  ноября</w:t>
            </w:r>
            <w:proofErr w:type="gramEnd"/>
            <w:r w:rsidRPr="00201CB8">
              <w:t xml:space="preserve"> 2024 г.</w:t>
            </w:r>
          </w:p>
        </w:tc>
      </w:tr>
    </w:tbl>
    <w:p w:rsidR="00E879BB" w:rsidRPr="00201CB8" w:rsidRDefault="00E879BB" w:rsidP="00E879BB">
      <w:pPr>
        <w:ind w:right="-1"/>
      </w:pPr>
    </w:p>
    <w:sectPr w:rsidR="00E879BB" w:rsidRPr="00201CB8" w:rsidSect="003A435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A5284"/>
    <w:multiLevelType w:val="multilevel"/>
    <w:tmpl w:val="6F46724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eastAsia="Calibri" w:hint="default"/>
      </w:rPr>
    </w:lvl>
  </w:abstractNum>
  <w:abstractNum w:abstractNumId="1">
    <w:nsid w:val="5B2857FE"/>
    <w:multiLevelType w:val="hybridMultilevel"/>
    <w:tmpl w:val="9A425566"/>
    <w:lvl w:ilvl="0" w:tplc="0A5CD442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04F78B0"/>
    <w:multiLevelType w:val="multilevel"/>
    <w:tmpl w:val="93F25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B0"/>
    <w:rsid w:val="00201CB8"/>
    <w:rsid w:val="002223B0"/>
    <w:rsid w:val="003A435C"/>
    <w:rsid w:val="005B57A4"/>
    <w:rsid w:val="00976B28"/>
    <w:rsid w:val="00A0725F"/>
    <w:rsid w:val="00A11237"/>
    <w:rsid w:val="00B43077"/>
    <w:rsid w:val="00B56A52"/>
    <w:rsid w:val="00C00ACD"/>
    <w:rsid w:val="00CC42E4"/>
    <w:rsid w:val="00DF78C6"/>
    <w:rsid w:val="00DF7BF6"/>
    <w:rsid w:val="00E879BB"/>
    <w:rsid w:val="00EC10DA"/>
    <w:rsid w:val="00F1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BE46E-2E06-4199-B640-1F4340ED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BB"/>
    <w:pPr>
      <w:ind w:left="720"/>
      <w:contextualSpacing/>
    </w:pPr>
  </w:style>
  <w:style w:type="paragraph" w:styleId="2">
    <w:name w:val="Body Text Indent 2"/>
    <w:basedOn w:val="a"/>
    <w:link w:val="20"/>
    <w:rsid w:val="00DF7BF6"/>
    <w:pPr>
      <w:ind w:firstLine="113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F7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F7BF6"/>
    <w:pPr>
      <w:ind w:right="-766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F7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2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2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Гиперссылка1"/>
    <w:rsid w:val="0020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5C1D49E-FAAD-4027-8721-C4ED5CA2F0A3" TargetMode="External"/><Relationship Id="rId5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2024-11-25T06:55:00Z</cp:lastPrinted>
  <dcterms:created xsi:type="dcterms:W3CDTF">2021-02-17T04:33:00Z</dcterms:created>
  <dcterms:modified xsi:type="dcterms:W3CDTF">2024-11-25T06:55:00Z</dcterms:modified>
</cp:coreProperties>
</file>